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88"/>
        <w:ind w:right="0" w:left="0" w:firstLine="0"/>
        <w:jc w:val="center"/>
        <w:rPr>
          <w:rFonts w:ascii="inherit" w:hAnsi="inherit" w:cs="inherit" w:eastAsia="inherit"/>
          <w:b/>
          <w:color w:val="555555"/>
          <w:spacing w:val="0"/>
          <w:position w:val="0"/>
          <w:sz w:val="48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48"/>
          <w:shd w:fill="FFFFFF" w:val="clear"/>
        </w:rPr>
        <w:t xml:space="preserve">Curriculum Vitae</w:t>
      </w:r>
    </w:p>
    <w:p>
      <w:pPr>
        <w:spacing w:before="0" w:after="0" w:line="240"/>
        <w:ind w:right="0" w:left="0" w:firstLine="0"/>
        <w:jc w:val="left"/>
        <w:rPr>
          <w:rFonts w:ascii="Verdana" w:hAnsi="Verdana" w:cs="Verdana" w:eastAsia="Verdana"/>
          <w:color w:val="555555"/>
          <w:spacing w:val="0"/>
          <w:position w:val="0"/>
          <w:sz w:val="1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Verdana" w:hAnsi="Verdana" w:cs="Verdana" w:eastAsia="Verdana"/>
          <w:color w:val="555555"/>
          <w:spacing w:val="0"/>
          <w:position w:val="0"/>
          <w:sz w:val="18"/>
          <w:shd w:fill="auto" w:val="clear"/>
        </w:rPr>
      </w:pPr>
    </w:p>
    <w:p>
      <w:pPr>
        <w:spacing w:before="0" w:after="0" w:line="240"/>
        <w:ind w:right="0" w:left="2160" w:firstLine="0"/>
        <w:jc w:val="left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object w:dxaOrig="1640" w:dyaOrig="2389">
          <v:rect xmlns:o="urn:schemas-microsoft-com:office:office" xmlns:v="urn:schemas-microsoft-com:vml" id="rectole0000000000" style="width:82.000000pt;height:119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8"/>
          <w:u w:val="single"/>
          <w:shd w:fill="FFFFFF" w:val="clear"/>
        </w:rPr>
        <w:t xml:space="preserve">Personal Details</w:t>
      </w:r>
    </w:p>
    <w:p>
      <w:pPr>
        <w:spacing w:before="0" w:after="0" w:line="240"/>
        <w:ind w:right="0" w:left="2160" w:firstLine="0"/>
        <w:jc w:val="left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1440" w:firstLine="72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Name</w:t>
        <w:tab/>
        <w:tab/>
        <w:tab/>
        <w:t xml:space="preserve"> :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Wahyu Dillyanto, S.Pt</w:t>
      </w:r>
    </w:p>
    <w:p>
      <w:pPr>
        <w:spacing w:before="0" w:after="0" w:line="288"/>
        <w:ind w:right="0" w:left="4320" w:hanging="2160"/>
        <w:jc w:val="both"/>
        <w:rPr>
          <w:rFonts w:ascii="Verdana" w:hAnsi="Verdana" w:cs="Verdana" w:eastAsia="Verdana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Address</w:t>
        <w:tab/>
        <w:t xml:space="preserve">: Jl. Kelapa Dua Wetan VI no 14 Ciracas Jakarta  Timur 13730</w:t>
      </w:r>
    </w:p>
    <w:p>
      <w:pPr>
        <w:spacing w:before="0" w:after="0" w:line="288"/>
        <w:ind w:right="0" w:left="216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Phone Number</w:t>
        <w:tab/>
        <w:t xml:space="preserve"> : 08788 211 5974 </w:t>
      </w:r>
    </w:p>
    <w:p>
      <w:pPr>
        <w:spacing w:before="0" w:after="0" w:line="288"/>
        <w:ind w:right="0" w:left="2160" w:firstLine="0"/>
        <w:jc w:val="both"/>
        <w:rPr>
          <w:rFonts w:ascii="Verdana" w:hAnsi="Verdana" w:cs="Verdana" w:eastAsia="Verdana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E-mail Address</w:t>
        <w:tab/>
        <w:t xml:space="preserve"> : wahyudillyanto@gmail.com </w:t>
      </w:r>
    </w:p>
    <w:p>
      <w:pPr>
        <w:spacing w:before="0" w:after="0" w:line="288"/>
        <w:ind w:right="0" w:left="216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Place &amp; Date of Birth</w:t>
        <w:tab/>
        <w:t xml:space="preserve"> : Jakarta, dec 09 1976 (48 years old)</w:t>
      </w:r>
    </w:p>
    <w:p>
      <w:pPr>
        <w:spacing w:before="0" w:after="0" w:line="288"/>
        <w:ind w:right="0" w:left="2160" w:firstLine="0"/>
        <w:jc w:val="both"/>
        <w:rPr>
          <w:rFonts w:ascii="Verdana" w:hAnsi="Verdana" w:cs="Verdana" w:eastAsia="Verdana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Gender</w:t>
        <w:tab/>
        <w:tab/>
        <w:t xml:space="preserve"> : Male</w:t>
      </w:r>
    </w:p>
    <w:p>
      <w:pPr>
        <w:spacing w:before="0" w:after="0" w:line="330"/>
        <w:ind w:right="0" w:left="216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Marital Status</w:t>
        <w:tab/>
        <w:tab/>
        <w:t xml:space="preserve"> : Married</w:t>
      </w:r>
    </w:p>
    <w:p>
      <w:pPr>
        <w:spacing w:before="0" w:after="0" w:line="330"/>
        <w:ind w:right="0" w:left="216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Religion</w:t>
        <w:tab/>
        <w:tab/>
        <w:t xml:space="preserve"> : Christian</w:t>
      </w:r>
    </w:p>
    <w:p>
      <w:pPr>
        <w:spacing w:before="0" w:after="0" w:line="330"/>
        <w:ind w:right="0" w:left="216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Nationality</w:t>
        <w:tab/>
        <w:tab/>
        <w:t xml:space="preserve"> : Indonesia</w:t>
      </w:r>
    </w:p>
    <w:p>
      <w:pPr>
        <w:spacing w:before="0" w:after="0" w:line="288"/>
        <w:ind w:right="0" w:left="0" w:firstLine="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288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</w:p>
    <w:p>
      <w:pPr>
        <w:spacing w:before="0" w:after="0" w:line="288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Education Details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1995  – 2000 Udayana University Bali Indonesia, Faculty of Peternakan (Penyuluhan Peternakan)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1992 – 1995 Biology SMU N 99 Jakarta</w:t>
      </w:r>
    </w:p>
    <w:p>
      <w:pPr>
        <w:spacing w:before="0" w:after="0" w:line="288"/>
        <w:ind w:right="0" w:left="0" w:firstLine="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Job Experiences</w:t>
      </w:r>
    </w:p>
    <w:p>
      <w:pPr>
        <w:spacing w:before="0" w:after="0" w:line="330"/>
        <w:ind w:right="0" w:left="36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2000-2003 PT GlaxoSmithkline Bali- Surabaya</w:t>
      </w:r>
    </w:p>
    <w:p>
      <w:pPr>
        <w:spacing w:before="0" w:after="0" w:line="330"/>
        <w:ind w:right="0" w:left="0" w:firstLine="72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Medical Representative (Marketing Pharmacy)</w:t>
      </w:r>
    </w:p>
    <w:p>
      <w:pPr>
        <w:numPr>
          <w:ilvl w:val="0"/>
          <w:numId w:val="15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Introducing new brand therapy (respiratory team)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2003 -2004 PT Fournier Pharma Indonesia Bali - NTB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Medical Representative (Marketing Pharmacy)</w:t>
      </w:r>
    </w:p>
    <w:p>
      <w:pPr>
        <w:numPr>
          <w:ilvl w:val="0"/>
          <w:numId w:val="19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Introducing and maintain sales new brand therapy and establish product (CardioVaskular &amp; MetabolicTeam)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2004-2016 PT AstraZeneca Indonesia (Marketing Pharmacy)</w:t>
      </w:r>
    </w:p>
    <w:p>
      <w:pPr>
        <w:spacing w:before="0" w:after="0" w:line="330"/>
        <w:ind w:right="0" w:left="36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         2004 –2008 Medical Representative AstraZeneca Indonesia </w:t>
      </w:r>
    </w:p>
    <w:p>
      <w:pPr>
        <w:numPr>
          <w:ilvl w:val="0"/>
          <w:numId w:val="22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Introducing Cardiovaskular, Metabolic product Bali-NTB</w:t>
      </w:r>
    </w:p>
    <w:p>
      <w:pPr>
        <w:numPr>
          <w:ilvl w:val="0"/>
          <w:numId w:val="22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i/>
          <w:color w:val="555555"/>
          <w:spacing w:val="0"/>
          <w:position w:val="0"/>
          <w:sz w:val="22"/>
          <w:shd w:fill="FFFFFF" w:val="clear"/>
        </w:rPr>
        <w:t xml:space="preserve">Including 20 top performance national to reward trip to Sydney and Melbourne Australia.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2009- 20011 Promotion to level Senior Medical Representative Astrazeneca Indonesia</w:t>
      </w:r>
    </w:p>
    <w:p>
      <w:pPr>
        <w:numPr>
          <w:ilvl w:val="0"/>
          <w:numId w:val="24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Dedicated for GI brand able to expand the territory of Jakarta Pusat from 1 MR to 2 MR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              2011- 2012 Promotion to Executive Medical Representative  Astrazeneca Indonesia </w:t>
      </w:r>
    </w:p>
    <w:p>
      <w:pPr>
        <w:numPr>
          <w:ilvl w:val="0"/>
          <w:numId w:val="26"/>
        </w:numPr>
        <w:spacing w:before="0" w:after="0" w:line="330"/>
        <w:ind w:right="0" w:left="1080" w:hanging="36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The best growth in hospital sector Dedicated for GI brand </w:t>
      </w:r>
    </w:p>
    <w:p>
      <w:pPr>
        <w:numPr>
          <w:ilvl w:val="0"/>
          <w:numId w:val="26"/>
        </w:numPr>
        <w:spacing w:before="0" w:after="0" w:line="330"/>
        <w:ind w:right="0" w:left="1080" w:hanging="36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2012- 2013 Protion to level Area Manager for Combo Product Kalimantan Selatan – Kalimantan Tengah areas</w:t>
      </w:r>
    </w:p>
    <w:p>
      <w:pPr>
        <w:numPr>
          <w:ilvl w:val="0"/>
          <w:numId w:val="26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Combo brand able to expand the territory of Kalsel-teng from 2 MR to 4 MR</w:t>
      </w:r>
    </w:p>
    <w:p>
      <w:pPr>
        <w:spacing w:before="0" w:after="0" w:line="330"/>
        <w:ind w:right="0" w:left="108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2013- 2015 Area Manager for Metabolic Product Jakarta Selatan-Kalimantan barat areas</w:t>
      </w:r>
    </w:p>
    <w:p>
      <w:pPr>
        <w:numPr>
          <w:ilvl w:val="0"/>
          <w:numId w:val="29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Metabolic brand able to expand the territory of  from 4 MR to 7 MR</w:t>
      </w:r>
    </w:p>
    <w:p>
      <w:pPr>
        <w:spacing w:before="0" w:after="0" w:line="330"/>
        <w:ind w:right="0" w:left="108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108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2015- 2016 Senior Area Manager Astrazeneca Indonesia for Metabolic &amp; Cardiovaskular (Sumatra bagian selatan areas)</w:t>
      </w:r>
    </w:p>
    <w:p>
      <w:pPr>
        <w:numPr>
          <w:ilvl w:val="0"/>
          <w:numId w:val="31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TOP national growth for CVM team. </w:t>
      </w:r>
    </w:p>
    <w:p>
      <w:pPr>
        <w:numPr>
          <w:ilvl w:val="0"/>
          <w:numId w:val="31"/>
        </w:numPr>
        <w:spacing w:before="0" w:after="0" w:line="330"/>
        <w:ind w:right="0" w:left="1440" w:hanging="36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Pension global programme AZ 2016 in August 2016</w:t>
      </w:r>
    </w:p>
    <w:p>
      <w:pPr>
        <w:spacing w:before="0" w:after="0" w:line="330"/>
        <w:ind w:right="0" w:left="144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2016 - 2019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 as Owner and marketing consultant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The Garden family Guest house and Restaurant Tajur Bogor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. Manage Bussines, People and marketing wth 12 employ.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0" w:firstLine="72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2019 – 2020 Distric Sales Manager Jakarta PT Mersifarma (Div Neurology)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2019 juni – 2020 march as Area Supervisor areas Jakarta Timur-Jakarta Pusat top 3 national performance and top Value national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2020 March – 2020 September as Act Districk Sales Manager 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areas Jakarta Timur-Jakarta Pusat form 3 MR to 4 MR and 3 top performance and value sales ( 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0" w:firstLine="72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2021 Oct – Jun 2023  PT Pharmasolindo (Ethical Kimia Farma)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2021 Oct – Dec As Area Sales Manager  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Plasma and Radiofarmaka (Nuclear) Jakarta Timur-Pusat-Utara areas. </w:t>
      </w: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• 2023 Jan – Jun 2023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u w:val="single"/>
          <w:shd w:fill="FFFFFF" w:val="clear"/>
        </w:rPr>
        <w:t xml:space="preserve">Promoted As Regional Sales Manager/SM 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Jakarta &amp; Kalimantan (Kabar, Kalsel, Kalteng) 8 Area Manager Sub Ordinat with All product ethical, plasma, Radio Farmaka, Dental and Suplement.</w:t>
      </w:r>
    </w:p>
    <w:p>
      <w:pPr>
        <w:spacing w:before="0" w:after="0" w:line="330"/>
        <w:ind w:right="0" w:left="0" w:firstLine="72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With 72% achievement (national 71%) ytd Jun 2023.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72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• 2023 August – Now 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As </w:t>
      </w:r>
      <w:r>
        <w:rPr>
          <w:rFonts w:ascii="inherit" w:hAnsi="inherit" w:cs="inherit" w:eastAsia="inherit"/>
          <w:b/>
          <w:color w:val="555555"/>
          <w:spacing w:val="0"/>
          <w:position w:val="0"/>
          <w:sz w:val="22"/>
          <w:shd w:fill="FFFFFF" w:val="clear"/>
        </w:rPr>
        <w:t xml:space="preserve">Area Sales Manager PT Erlimpex (E-katalog, Generik and Branded Product) </w:t>
      </w: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Jakarta Timur, Jakarta Barat, Jakarta Utara, All Banten, Sukabumi, Cianjur, Bogor, Bekasi, Karawang with 2 Spv and 6 MR. Develop New team and new area spreading. Growth 2026 41%.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Course and Training</w:t>
      </w:r>
    </w:p>
    <w:p>
      <w:pPr>
        <w:spacing w:before="0" w:after="0" w:line="288"/>
        <w:ind w:right="0" w:left="360" w:firstLine="72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•  </w:t>
      </w:r>
      <w:r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  <w:t xml:space="preserve">2007 Certification PEDFI Jakarta (certify of Marketing Professional Medical Repesentative)</w:t>
      </w:r>
    </w:p>
    <w:p>
      <w:pPr>
        <w:numPr>
          <w:ilvl w:val="0"/>
          <w:numId w:val="45"/>
        </w:numPr>
        <w:spacing w:before="0" w:after="0" w:line="288"/>
        <w:ind w:right="0" w:left="1440" w:hanging="36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  <w:r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  <w:t xml:space="preserve">March 2012 Leadership Capability and Functional Capability by Pt AstraZeneca Indonesia</w:t>
      </w:r>
    </w:p>
    <w:p>
      <w:pPr>
        <w:numPr>
          <w:ilvl w:val="0"/>
          <w:numId w:val="45"/>
        </w:numPr>
        <w:spacing w:before="0" w:after="0" w:line="288"/>
        <w:ind w:right="0" w:left="1440" w:hanging="36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  <w:r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  <w:t xml:space="preserve">2013 Account Excellent</w:t>
      </w:r>
    </w:p>
    <w:p>
      <w:pPr>
        <w:numPr>
          <w:ilvl w:val="0"/>
          <w:numId w:val="45"/>
        </w:numPr>
        <w:spacing w:before="0" w:after="0" w:line="288"/>
        <w:ind w:right="0" w:left="1440" w:hanging="36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  <w:r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  <w:t xml:space="preserve">2014 Be Coming High Performing Leader</w:t>
      </w:r>
    </w:p>
    <w:p>
      <w:pPr>
        <w:numPr>
          <w:ilvl w:val="0"/>
          <w:numId w:val="45"/>
        </w:numPr>
        <w:spacing w:before="0" w:after="0" w:line="288"/>
        <w:ind w:right="0" w:left="1440" w:hanging="36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  <w:r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  <w:t xml:space="preserve">2023 Training ISO 9001:2015 PT Kimia Farma tbk</w:t>
      </w:r>
    </w:p>
    <w:p>
      <w:pPr>
        <w:spacing w:before="0" w:after="0" w:line="288"/>
        <w:ind w:right="0" w:left="1440" w:firstLine="0"/>
        <w:jc w:val="both"/>
        <w:rPr>
          <w:rFonts w:ascii="Verdana" w:hAnsi="Verdana" w:cs="Verdana" w:eastAsia="Verdana"/>
          <w:color w:val="555555"/>
          <w:spacing w:val="0"/>
          <w:position w:val="0"/>
          <w:sz w:val="18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Computer Skills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Internet Marketing, Microsoft Word, Microsoft Excel, Microsoft Power Point, Adobe Photoshop.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Language Skills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English : Good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Bahasa : Very Good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Hobby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  <w:t xml:space="preserve">Traveling, Sport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2"/>
          <w:shd w:fill="FFFFFF" w:val="clear"/>
        </w:rPr>
      </w:pP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</w:pPr>
      <w:r>
        <w:rPr>
          <w:rFonts w:ascii="inherit" w:hAnsi="inherit" w:cs="inherit" w:eastAsia="inherit"/>
          <w:b/>
          <w:color w:val="555555"/>
          <w:spacing w:val="0"/>
          <w:position w:val="0"/>
          <w:sz w:val="32"/>
          <w:shd w:fill="FFFFFF" w:val="clear"/>
        </w:rPr>
        <w:t xml:space="preserve">Personality</w:t>
      </w:r>
    </w:p>
    <w:p>
      <w:pPr>
        <w:spacing w:before="0" w:after="0" w:line="330"/>
        <w:ind w:right="0" w:left="0" w:firstLine="0"/>
        <w:jc w:val="both"/>
        <w:rPr>
          <w:rFonts w:ascii="inherit" w:hAnsi="inherit" w:cs="inherit" w:eastAsia="inherit"/>
          <w:color w:val="555555"/>
          <w:spacing w:val="0"/>
          <w:position w:val="0"/>
          <w:sz w:val="24"/>
          <w:shd w:fill="FFFFFF" w:val="clear"/>
        </w:rPr>
      </w:pPr>
      <w:r>
        <w:rPr>
          <w:rFonts w:ascii="inherit" w:hAnsi="inherit" w:cs="inherit" w:eastAsia="inherit"/>
          <w:color w:val="555555"/>
          <w:spacing w:val="0"/>
          <w:position w:val="0"/>
          <w:sz w:val="24"/>
          <w:shd w:fill="FFFFFF" w:val="clear"/>
        </w:rPr>
        <w:t xml:space="preserve">Good attitude, kind, communicative, diligent, tolerant, target oriented, discipline, honest, and be responsible.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15">
    <w:abstractNumId w:val="42"/>
  </w:num>
  <w:num w:numId="19">
    <w:abstractNumId w:val="36"/>
  </w:num>
  <w:num w:numId="22">
    <w:abstractNumId w:val="30"/>
  </w:num>
  <w:num w:numId="24">
    <w:abstractNumId w:val="24"/>
  </w:num>
  <w:num w:numId="26">
    <w:abstractNumId w:val="18"/>
  </w:num>
  <w:num w:numId="29">
    <w:abstractNumId w:val="12"/>
  </w:num>
  <w:num w:numId="31">
    <w:abstractNumId w:val="6"/>
  </w:num>
  <w:num w:numId="4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